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3C03BB" w:rsidRDefault="00EA7523" w:rsidP="003C03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C03BB">
        <w:rPr>
          <w:b/>
          <w:sz w:val="24"/>
          <w:szCs w:val="24"/>
        </w:rPr>
        <w:t>АННОТАЦИЯ</w:t>
      </w:r>
    </w:p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к рабочей программе по предмету «</w:t>
      </w:r>
      <w:r w:rsidR="009D37DC">
        <w:rPr>
          <w:b/>
          <w:sz w:val="24"/>
          <w:szCs w:val="24"/>
        </w:rPr>
        <w:t>Геометрия</w:t>
      </w:r>
      <w:r w:rsidRPr="003C03BB">
        <w:rPr>
          <w:b/>
          <w:sz w:val="24"/>
          <w:szCs w:val="24"/>
        </w:rPr>
        <w:t>» для</w:t>
      </w:r>
      <w:r w:rsidR="00B2693B">
        <w:rPr>
          <w:b/>
          <w:sz w:val="24"/>
          <w:szCs w:val="24"/>
        </w:rPr>
        <w:t xml:space="preserve"> </w:t>
      </w:r>
      <w:r w:rsidR="00116EF5">
        <w:rPr>
          <w:b/>
          <w:sz w:val="24"/>
          <w:szCs w:val="24"/>
        </w:rPr>
        <w:t>10-11</w:t>
      </w:r>
      <w:r w:rsidR="00173EF1" w:rsidRPr="003C03BB">
        <w:rPr>
          <w:b/>
          <w:sz w:val="24"/>
          <w:szCs w:val="24"/>
        </w:rPr>
        <w:t xml:space="preserve"> </w:t>
      </w:r>
      <w:r w:rsidR="009D37DC">
        <w:rPr>
          <w:b/>
          <w:sz w:val="24"/>
          <w:szCs w:val="24"/>
        </w:rPr>
        <w:t>классов.</w:t>
      </w:r>
    </w:p>
    <w:p w:rsidR="00EA7523" w:rsidRPr="003C03BB" w:rsidRDefault="00EA7523" w:rsidP="003C03BB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3C03BB" w:rsidTr="009A4087">
        <w:trPr>
          <w:trHeight w:val="1656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Нормативно-правовая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0348" w:type="dxa"/>
          </w:tcPr>
          <w:p w:rsidR="009D37DC" w:rsidRPr="009D37DC" w:rsidRDefault="002E2B88" w:rsidP="009D37DC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  </w:t>
            </w:r>
            <w:r w:rsidR="00515BF9" w:rsidRPr="00515BF9">
              <w:rPr>
                <w:sz w:val="24"/>
                <w:szCs w:val="24"/>
                <w:lang w:val="ru-RU"/>
              </w:rPr>
              <w:t xml:space="preserve">      </w:t>
            </w:r>
            <w:r w:rsidR="009D37DC" w:rsidRPr="009D37DC">
              <w:rPr>
                <w:sz w:val="24"/>
                <w:szCs w:val="24"/>
                <w:lang w:val="ru-RU"/>
              </w:rPr>
              <w:t>•</w:t>
            </w:r>
            <w:r w:rsidR="009D37DC" w:rsidRPr="009D37DC">
              <w:rPr>
                <w:sz w:val="24"/>
                <w:szCs w:val="24"/>
                <w:lang w:val="ru-RU"/>
              </w:rPr>
              <w:tab/>
              <w:t>Приказа Министерства образования и науки РФ от 17 мая 2012 г. N 413</w:t>
            </w:r>
          </w:p>
          <w:p w:rsidR="009D37DC" w:rsidRPr="009D37DC" w:rsidRDefault="009D37DC" w:rsidP="009D37DC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9D37DC">
              <w:rPr>
                <w:sz w:val="24"/>
                <w:szCs w:val="24"/>
                <w:lang w:val="ru-RU"/>
              </w:rPr>
              <w:t>"Об утверждении федерального государственного образовательного стандарта среднего общего образования</w:t>
            </w:r>
            <w:proofErr w:type="gramStart"/>
            <w:r w:rsidRPr="009D37DC">
              <w:rPr>
                <w:sz w:val="24"/>
                <w:szCs w:val="24"/>
                <w:lang w:val="ru-RU"/>
              </w:rPr>
              <w:t>"(</w:t>
            </w:r>
            <w:proofErr w:type="gramEnd"/>
            <w:r w:rsidRPr="009D37DC">
              <w:rPr>
                <w:sz w:val="24"/>
                <w:szCs w:val="24"/>
                <w:lang w:val="ru-RU"/>
              </w:rPr>
              <w:t>С изменениями и дополнениями от:29 декабря 2014 г., 31 декабря 2015 г., 29 июня 2017 г)</w:t>
            </w:r>
          </w:p>
          <w:p w:rsidR="009D37DC" w:rsidRPr="009D37DC" w:rsidRDefault="009D37DC" w:rsidP="009D37DC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9D37DC">
              <w:rPr>
                <w:sz w:val="24"/>
                <w:szCs w:val="24"/>
                <w:lang w:val="ru-RU"/>
              </w:rPr>
              <w:t>•</w:t>
            </w:r>
            <w:r w:rsidRPr="009D37DC">
              <w:rPr>
                <w:sz w:val="24"/>
                <w:szCs w:val="24"/>
                <w:lang w:val="ru-RU"/>
              </w:rPr>
              <w:tab/>
              <w:t>Санитарно-эпидемиологических требований к условиям и организации обучения в общеобразовательных учреждениях СанПиН 2.4.2. 2821-10 (утверждены постановлением Главного государственного санитарного врача РФ от 29.12. 2010 г. № 189) с изменениями от 24.11.2015.года, зарегистрированными в министерстве юстиции Российской Федерации от 18 декабря 2015 года;</w:t>
            </w:r>
          </w:p>
          <w:p w:rsidR="009D37DC" w:rsidRPr="009D37DC" w:rsidRDefault="009D37DC" w:rsidP="009D37DC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9D37DC">
              <w:rPr>
                <w:sz w:val="24"/>
                <w:szCs w:val="24"/>
                <w:lang w:val="ru-RU"/>
              </w:rPr>
              <w:t>•</w:t>
            </w:r>
            <w:r w:rsidRPr="009D37DC">
              <w:rPr>
                <w:sz w:val="24"/>
                <w:szCs w:val="24"/>
                <w:lang w:val="ru-RU"/>
              </w:rPr>
              <w:tab/>
              <w:t xml:space="preserve">Учебного плана МБОУ   средняя общеобразовательная школа </w:t>
            </w:r>
            <w:proofErr w:type="gramStart"/>
            <w:r w:rsidRPr="009D37DC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D37DC">
              <w:rPr>
                <w:sz w:val="24"/>
                <w:szCs w:val="24"/>
                <w:lang w:val="ru-RU"/>
              </w:rPr>
              <w:t xml:space="preserve"> Старые </w:t>
            </w:r>
            <w:proofErr w:type="spellStart"/>
            <w:r w:rsidRPr="009D37DC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Pr="009D37DC">
              <w:rPr>
                <w:sz w:val="24"/>
                <w:szCs w:val="24"/>
                <w:lang w:val="ru-RU"/>
              </w:rPr>
              <w:t>;</w:t>
            </w:r>
          </w:p>
          <w:p w:rsidR="009D37DC" w:rsidRPr="009D37DC" w:rsidRDefault="009D37DC" w:rsidP="009D37DC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9D37DC">
              <w:rPr>
                <w:sz w:val="24"/>
                <w:szCs w:val="24"/>
                <w:lang w:val="ru-RU"/>
              </w:rPr>
              <w:t>•</w:t>
            </w:r>
            <w:r w:rsidRPr="009D37DC">
              <w:rPr>
                <w:sz w:val="24"/>
                <w:szCs w:val="24"/>
                <w:lang w:val="ru-RU"/>
              </w:rPr>
              <w:tab/>
              <w:t xml:space="preserve">Годового учебного календарного графика на текущий учебный год; </w:t>
            </w:r>
          </w:p>
          <w:p w:rsidR="00EA7523" w:rsidRPr="003C03BB" w:rsidRDefault="009D37DC" w:rsidP="009D37DC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9D37DC">
              <w:rPr>
                <w:sz w:val="24"/>
                <w:szCs w:val="24"/>
                <w:lang w:val="ru-RU"/>
              </w:rPr>
              <w:t>•</w:t>
            </w:r>
            <w:r w:rsidRPr="009D37DC">
              <w:rPr>
                <w:sz w:val="24"/>
                <w:szCs w:val="24"/>
                <w:lang w:val="ru-RU"/>
              </w:rPr>
              <w:tab/>
              <w:t xml:space="preserve">Основной образовательной программы среднего общего образования МБОУ СОШ </w:t>
            </w:r>
            <w:proofErr w:type="gramStart"/>
            <w:r w:rsidRPr="009D37DC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D37DC">
              <w:rPr>
                <w:sz w:val="24"/>
                <w:szCs w:val="24"/>
                <w:lang w:val="ru-RU"/>
              </w:rPr>
              <w:t xml:space="preserve"> Старые </w:t>
            </w:r>
            <w:proofErr w:type="spellStart"/>
            <w:r w:rsidRPr="009D37DC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Pr="009D37DC">
              <w:rPr>
                <w:sz w:val="24"/>
                <w:szCs w:val="24"/>
                <w:lang w:val="ru-RU"/>
              </w:rPr>
              <w:t>.</w:t>
            </w:r>
          </w:p>
        </w:tc>
      </w:tr>
      <w:tr w:rsidR="00EA7523" w:rsidRPr="003C03BB" w:rsidTr="009A4087">
        <w:trPr>
          <w:trHeight w:val="82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4561F2" w:rsidRPr="004561F2" w:rsidRDefault="004561F2" w:rsidP="004561F2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4561F2">
              <w:rPr>
                <w:color w:val="000000"/>
                <w:sz w:val="24"/>
                <w:szCs w:val="24"/>
                <w:lang w:val="ru-RU"/>
              </w:rPr>
              <w:t xml:space="preserve">УМК  Л. С. </w:t>
            </w:r>
            <w:proofErr w:type="spellStart"/>
            <w:r w:rsidRPr="004561F2">
              <w:rPr>
                <w:color w:val="000000"/>
                <w:sz w:val="24"/>
                <w:szCs w:val="24"/>
                <w:lang w:val="ru-RU"/>
              </w:rPr>
              <w:t>Атанасян</w:t>
            </w:r>
            <w:proofErr w:type="spellEnd"/>
            <w:r w:rsidRPr="004561F2">
              <w:rPr>
                <w:color w:val="000000"/>
                <w:sz w:val="24"/>
                <w:szCs w:val="24"/>
                <w:lang w:val="ru-RU"/>
              </w:rPr>
              <w:t xml:space="preserve"> и др. «Геометрия» 10-11 классы «Просвещение», 2016.</w:t>
            </w:r>
          </w:p>
          <w:p w:rsidR="00EA7523" w:rsidRPr="003C03BB" w:rsidRDefault="004561F2" w:rsidP="004561F2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4561F2">
              <w:rPr>
                <w:color w:val="000000"/>
                <w:sz w:val="24"/>
                <w:szCs w:val="24"/>
                <w:lang w:val="ru-RU"/>
              </w:rPr>
              <w:t xml:space="preserve">  Обучение в 10-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11 </w:t>
            </w:r>
            <w:r w:rsidRPr="004561F2">
              <w:rPr>
                <w:color w:val="000000"/>
                <w:sz w:val="24"/>
                <w:szCs w:val="24"/>
                <w:lang w:val="ru-RU"/>
              </w:rPr>
              <w:t>м классе по учебнику Геометрия, 10–11: Учеб</w:t>
            </w:r>
            <w:proofErr w:type="gramStart"/>
            <w:r w:rsidRPr="004561F2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561F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61F2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4561F2">
              <w:rPr>
                <w:color w:val="000000"/>
                <w:sz w:val="24"/>
                <w:szCs w:val="24"/>
                <w:lang w:val="ru-RU"/>
              </w:rPr>
              <w:t xml:space="preserve">ля </w:t>
            </w:r>
            <w:proofErr w:type="spellStart"/>
            <w:r w:rsidRPr="004561F2">
              <w:rPr>
                <w:color w:val="000000"/>
                <w:sz w:val="24"/>
                <w:szCs w:val="24"/>
                <w:lang w:val="ru-RU"/>
              </w:rPr>
              <w:t>общеобразоват</w:t>
            </w:r>
            <w:proofErr w:type="spellEnd"/>
            <w:r w:rsidRPr="004561F2">
              <w:rPr>
                <w:color w:val="000000"/>
                <w:sz w:val="24"/>
                <w:szCs w:val="24"/>
                <w:lang w:val="ru-RU"/>
              </w:rPr>
              <w:t xml:space="preserve">. учреждений, программа, методические рекомендации, тематическое планирование / Л.С. </w:t>
            </w:r>
            <w:proofErr w:type="spellStart"/>
            <w:r w:rsidRPr="004561F2">
              <w:rPr>
                <w:color w:val="000000"/>
                <w:sz w:val="24"/>
                <w:szCs w:val="24"/>
                <w:lang w:val="ru-RU"/>
              </w:rPr>
              <w:t>Атанасян</w:t>
            </w:r>
            <w:proofErr w:type="spellEnd"/>
            <w:r w:rsidRPr="004561F2">
              <w:rPr>
                <w:color w:val="000000"/>
                <w:sz w:val="24"/>
                <w:szCs w:val="24"/>
                <w:lang w:val="ru-RU"/>
              </w:rPr>
              <w:t xml:space="preserve">  В.Ф. Бутузов, С.Б. Кадомцев и др. – М.: Просвещение, 2016.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proofErr w:type="spellStart"/>
            <w:r w:rsidRPr="003C03BB">
              <w:rPr>
                <w:sz w:val="24"/>
                <w:szCs w:val="24"/>
              </w:rPr>
              <w:t>Основные</w:t>
            </w:r>
            <w:proofErr w:type="spellEnd"/>
            <w:r w:rsidRPr="003C03BB">
              <w:rPr>
                <w:sz w:val="24"/>
                <w:szCs w:val="24"/>
              </w:rPr>
              <w:t xml:space="preserve"> </w:t>
            </w:r>
            <w:proofErr w:type="spellStart"/>
            <w:r w:rsidRPr="003C03BB">
              <w:rPr>
                <w:sz w:val="24"/>
                <w:szCs w:val="24"/>
              </w:rPr>
              <w:t>цели</w:t>
            </w:r>
            <w:proofErr w:type="spellEnd"/>
            <w:r w:rsidRPr="003C03BB">
              <w:rPr>
                <w:sz w:val="24"/>
                <w:szCs w:val="24"/>
              </w:rPr>
              <w:t xml:space="preserve"> и </w:t>
            </w:r>
            <w:proofErr w:type="spellStart"/>
            <w:r w:rsidRPr="003C03BB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0348" w:type="dxa"/>
          </w:tcPr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Цели программы: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4561F2">
              <w:rPr>
                <w:sz w:val="24"/>
                <w:szCs w:val="24"/>
                <w:lang w:val="ru-RU"/>
              </w:rPr>
      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обеспечение 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обучающимся</w:t>
            </w:r>
            <w:proofErr w:type="gramEnd"/>
            <w:r w:rsidRPr="004561F2">
              <w:rPr>
                <w:sz w:val="24"/>
                <w:szCs w:val="24"/>
                <w:lang w:val="ru-RU"/>
              </w:rPr>
              <w:t xml:space="preserve"> равных возможностей для их последующего профессионального образования и профессиональной деятельности, в том числе с </w:t>
            </w:r>
            <w:proofErr w:type="spellStart"/>
            <w:r w:rsidRPr="004561F2">
              <w:rPr>
                <w:sz w:val="24"/>
                <w:szCs w:val="24"/>
                <w:lang w:val="ru-RU"/>
              </w:rPr>
              <w:t>учѐтом</w:t>
            </w:r>
            <w:proofErr w:type="spellEnd"/>
            <w:r w:rsidRPr="004561F2">
              <w:rPr>
                <w:sz w:val="24"/>
                <w:szCs w:val="24"/>
                <w:lang w:val="ru-RU"/>
              </w:rPr>
              <w:t xml:space="preserve"> реальных потребностей рынка труда.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формирование представлений о математике как универсальном языке науки, средстве моделирования явлений процессов, об идеях и методах математики;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овладение математическими знаниями и умениями, необходимыми в повседневной жизни, для </w:t>
            </w:r>
            <w:r w:rsidRPr="004561F2">
              <w:rPr>
                <w:sz w:val="24"/>
                <w:szCs w:val="24"/>
                <w:lang w:val="ru-RU"/>
              </w:rPr>
              <w:lastRenderedPageBreak/>
              <w:t>изучения школьных естественнонаучных дисциплин;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..</w:t>
            </w:r>
            <w:proofErr w:type="gramEnd"/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Основные задачи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обеспечить уровневую дифференциацию в ходе обучения;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обеспечить базу математических знаний, достаточную для будущей профессиональной деятельности или последующего обучения в высшей школе;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сформировать устойчивый интерес учащихся к предмету;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развивать математические и творческие способности учащихся;</w:t>
            </w:r>
          </w:p>
          <w:p w:rsidR="004561F2" w:rsidRPr="004561F2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подготовить 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4561F2">
              <w:rPr>
                <w:sz w:val="24"/>
                <w:szCs w:val="24"/>
                <w:lang w:val="ru-RU"/>
              </w:rPr>
              <w:t xml:space="preserve"> к осознанному и ответственному выбору жизненного и профессионального пути;</w:t>
            </w:r>
          </w:p>
          <w:p w:rsidR="00EA7523" w:rsidRPr="003C03BB" w:rsidRDefault="004561F2" w:rsidP="004561F2">
            <w:pPr>
              <w:pStyle w:val="a4"/>
              <w:widowControl/>
              <w:adjustRightInd w:val="0"/>
              <w:ind w:left="142" w:hanging="51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расширить понятие множества чисел (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4561F2">
              <w:rPr>
                <w:sz w:val="24"/>
                <w:szCs w:val="24"/>
                <w:lang w:val="ru-RU"/>
              </w:rPr>
              <w:t xml:space="preserve"> натурального до действительного);</w:t>
            </w:r>
          </w:p>
        </w:tc>
      </w:tr>
      <w:tr w:rsidR="00EA7523" w:rsidRPr="003C03BB" w:rsidTr="008E3121">
        <w:trPr>
          <w:trHeight w:val="68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3C03BB" w:rsidRDefault="004561F2" w:rsidP="004561F2">
            <w:pPr>
              <w:ind w:right="142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Согласно федеральному базисному  учебному плану для образовательных учреждений Российской Федерации на изучение математики на этапе среднего (полного) общего образования в 10-11 классе на предмет «Геометрия» выделяется 2 часа в неделю (34 учебных недель) или 136 часов за два года обучения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Планируемые результаты изучения предмета «Геометрия» 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В результате изучения геометрии ученик получит возможность: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 xml:space="preserve"> понимать значение геометрии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      </w:r>
            <w:r w:rsidRPr="004561F2">
              <w:rPr>
                <w:sz w:val="24"/>
                <w:szCs w:val="24"/>
                <w:lang w:val="ru-RU"/>
              </w:rPr>
              <w:t> понимать 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</w:t>
            </w:r>
            <w:proofErr w:type="gramEnd"/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</w:t>
            </w:r>
            <w:r w:rsidRPr="004561F2">
              <w:rPr>
                <w:sz w:val="24"/>
                <w:szCs w:val="24"/>
                <w:lang w:val="ru-RU"/>
              </w:rPr>
              <w:t xml:space="preserve"> понимать универсальный характер законов логики математических рассуждений, их применимость во всех областях человеческой деятельности; 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ученик научится: 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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</w:t>
            </w:r>
            <w:r w:rsidRPr="004561F2">
              <w:rPr>
                <w:sz w:val="24"/>
                <w:szCs w:val="24"/>
                <w:lang w:val="ru-RU"/>
              </w:rPr>
              <w:t xml:space="preserve"> описывать взаимное расположение прямых и плоскостей в пространстве, аргументировать свои суждения об этом расположении; 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 анализировать в простейших случаях взаимное расположение объектов в пространстве;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</w:t>
            </w:r>
            <w:r w:rsidRPr="004561F2">
              <w:rPr>
                <w:sz w:val="24"/>
                <w:szCs w:val="24"/>
                <w:lang w:val="ru-RU"/>
              </w:rPr>
              <w:t> изображать основные многогранники и круглые тела; выполнять чертежи по условиям задач;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</w:t>
            </w:r>
            <w:r w:rsidRPr="004561F2">
              <w:rPr>
                <w:sz w:val="24"/>
                <w:szCs w:val="24"/>
                <w:lang w:val="ru-RU"/>
              </w:rPr>
              <w:t xml:space="preserve"> строить простейшие сечения куба, призмы, пирамиды; 9 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lastRenderedPageBreak/>
              <w:t xml:space="preserve"> решать планиметрические и простейшие стереометрические задачи на нахождение геометрических величин (длин, углов, площадей, объемов); 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 использовать при решении стереометрических задач планиметрические факты и методы; </w:t>
            </w:r>
            <w:r w:rsidRPr="004561F2">
              <w:rPr>
                <w:sz w:val="24"/>
                <w:szCs w:val="24"/>
                <w:lang w:val="ru-RU"/>
              </w:rPr>
              <w:t> проводить доказательные рассуждения в ходе решения задач;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</w:t>
            </w:r>
            <w:r w:rsidRPr="004561F2">
              <w:rPr>
                <w:sz w:val="24"/>
                <w:szCs w:val="24"/>
                <w:lang w:val="ru-RU"/>
              </w:rPr>
              <w:t xml:space="preserve"> использовать приобретенные знания и умения в практической деятельности и повседневной жизни 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4561F2">
              <w:rPr>
                <w:sz w:val="24"/>
                <w:szCs w:val="24"/>
                <w:lang w:val="ru-RU"/>
              </w:rPr>
              <w:t>: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 </w:t>
            </w:r>
            <w:r w:rsidRPr="004561F2">
              <w:rPr>
                <w:sz w:val="24"/>
                <w:szCs w:val="24"/>
                <w:lang w:val="ru-RU"/>
              </w:rPr>
              <w:t xml:space="preserve"> исследования (моделирования) несложных практических ситуаций на основе изученных формул и свойств фигур; </w:t>
            </w:r>
          </w:p>
          <w:p w:rsidR="002E2B88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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Требования к уровню подготовки 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В результате изучения математики на базовом уровне ученик должен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61F2">
              <w:rPr>
                <w:sz w:val="24"/>
                <w:szCs w:val="24"/>
                <w:lang w:val="ru-RU"/>
              </w:rPr>
              <w:t>знать/понимать/ уметь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описывать взаимное расположение прямых и плоскостей в пространстве, аргументировать свои суждения об этом расположении;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анализировать в простейших случаях взаимное расположение объектов в пространстве;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изображать основные многогранники и круглые тела; выполнять чертежи по условиям задач;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строить простейшие сечения куба, призмы, пирамиды;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использовать при решении стереометрических задач планиметрические факты и методы;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проводить доказательные рассуждения в ходе решения задач;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4561F2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4561F2">
              <w:rPr>
                <w:sz w:val="24"/>
                <w:szCs w:val="24"/>
                <w:lang w:val="ru-RU"/>
              </w:rPr>
              <w:t>:</w:t>
            </w:r>
          </w:p>
          <w:p w:rsidR="004561F2" w:rsidRPr="004561F2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исследования (моделирования) несложных практических ситуаций на основе изученных формул и свойств фигур;</w:t>
            </w:r>
          </w:p>
          <w:p w:rsidR="004561F2" w:rsidRPr="003C03BB" w:rsidRDefault="004561F2" w:rsidP="004561F2">
            <w:pPr>
              <w:adjustRightInd w:val="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561F2">
              <w:rPr>
                <w:sz w:val="24"/>
                <w:szCs w:val="24"/>
                <w:lang w:val="ru-RU"/>
              </w:rPr>
      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      </w:r>
          </w:p>
        </w:tc>
      </w:tr>
      <w:tr w:rsidR="00EA7523" w:rsidRPr="003C03BB" w:rsidTr="009A4087">
        <w:trPr>
          <w:trHeight w:val="983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Критерии и нормы знаний и умений обучающихся.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Опираясь на эти рекомендации, учитель оценивает знания, умения и навыки обучающихся с учетом их индивидуальных особенностей.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 xml:space="preserve">Основными формами проверки знаний и </w:t>
            </w:r>
            <w:proofErr w:type="gramStart"/>
            <w:r w:rsidRPr="004561F2">
              <w:rPr>
                <w:lang w:val="ru-RU"/>
              </w:rPr>
              <w:t>умений, обучающихся по математике являются</w:t>
            </w:r>
            <w:proofErr w:type="gramEnd"/>
            <w:r w:rsidRPr="004561F2">
              <w:rPr>
                <w:lang w:val="ru-RU"/>
              </w:rPr>
              <w:t xml:space="preserve"> письменная контрольная работа и устный опрос.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Среди погрешностей выделяются ошибки и недочеты.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Погрешность считается ошибкой, если она свидетельствует о том, что ученик не овладел основными знаниями, умениями, указанными в программе.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Задания для устного и письменного опроса обучающихся состоят из теоретических вопросов и задач.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 xml:space="preserve">Оценка ответа </w:t>
            </w:r>
            <w:proofErr w:type="gramStart"/>
            <w:r w:rsidRPr="004561F2">
              <w:rPr>
                <w:lang w:val="ru-RU"/>
              </w:rPr>
              <w:t>обучающихся</w:t>
            </w:r>
            <w:proofErr w:type="gramEnd"/>
            <w:r w:rsidRPr="004561F2">
              <w:rPr>
                <w:lang w:val="ru-RU"/>
              </w:rPr>
              <w:t xml:space="preserve"> при устном и письменном опросе производится по пятибалльной системе.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</w:t>
            </w:r>
            <w:proofErr w:type="gramStart"/>
            <w:r w:rsidRPr="004561F2">
              <w:rPr>
                <w:lang w:val="ru-RU"/>
              </w:rPr>
              <w:t>обучающемуся</w:t>
            </w:r>
            <w:proofErr w:type="gramEnd"/>
            <w:r w:rsidRPr="004561F2">
              <w:rPr>
                <w:lang w:val="ru-RU"/>
              </w:rPr>
              <w:t xml:space="preserve"> дополнительно после выполнения им задания.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Итоговые отметки (за тему, четверть, курс) выставляются по состоянию знаний на конец этапа обучения с учетом текущих отметок.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Оценка устных ответов обучающихся.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Ответ оценивается отметкой «5», если ученик: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полно раскрыл содержание материала в объеме, предусмотренном программой и учебником;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lastRenderedPageBreak/>
              <w:t>правильно выполнил рисунки, чертежи, графики, сопутствующие ответу;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 xml:space="preserve">продемонстрировал усвоение ранее изученных сопутствующих вопросов, </w:t>
            </w:r>
            <w:proofErr w:type="spellStart"/>
            <w:r w:rsidRPr="004561F2">
              <w:rPr>
                <w:lang w:val="ru-RU"/>
              </w:rPr>
              <w:t>сформированность</w:t>
            </w:r>
            <w:proofErr w:type="spellEnd"/>
            <w:r w:rsidRPr="004561F2">
              <w:rPr>
                <w:lang w:val="ru-RU"/>
              </w:rPr>
              <w:t xml:space="preserve"> и устойчивость использованных при ответе умений и навыков;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отвечал самостоятельно без наводящих вопросов учителя.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Ответ оценивается отметкой «4», если он удовлетворен в основном требованиям на отметку «5», но при этом имеет один из недостатков: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в изложении допущены небольшие пробелы, не исказившие математического содержания ответа, исправленные по замечанию учителя.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Отметка «3» ставится в следующих случаях: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 xml:space="preserve">при знании теоретического материала </w:t>
            </w:r>
            <w:proofErr w:type="gramStart"/>
            <w:r w:rsidRPr="004561F2">
              <w:rPr>
                <w:lang w:val="ru-RU"/>
              </w:rPr>
              <w:t>выявлена</w:t>
            </w:r>
            <w:proofErr w:type="gramEnd"/>
            <w:r w:rsidRPr="004561F2">
              <w:rPr>
                <w:lang w:val="ru-RU"/>
              </w:rPr>
              <w:t xml:space="preserve"> недостаточная </w:t>
            </w:r>
            <w:proofErr w:type="spellStart"/>
            <w:r w:rsidRPr="004561F2">
              <w:rPr>
                <w:lang w:val="ru-RU"/>
              </w:rPr>
              <w:t>сформированность</w:t>
            </w:r>
            <w:proofErr w:type="spellEnd"/>
            <w:r w:rsidRPr="004561F2">
              <w:rPr>
                <w:lang w:val="ru-RU"/>
              </w:rPr>
              <w:t xml:space="preserve"> умений и навыков.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Отметка «2» ставится в следующих случаях: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не раскрыто основное содержание учебного материала;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обнаружено незнание или непонимание учеником большей или наиболее важной части учебного материала;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Оценка «1» ставится в случае, если: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ученик обнаружил полное незнание и непонимание изучаемого материала или не смог ответить ни на один из поставленных вопросов по изучаемому материалу.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Оценка письменных контрольных работ обучающихся.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Отметка «5» ставится в следующих случаях: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работа выполнена полностью.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lastRenderedPageBreak/>
              <w:t xml:space="preserve">в </w:t>
            </w:r>
            <w:proofErr w:type="gramStart"/>
            <w:r w:rsidRPr="004561F2">
              <w:rPr>
                <w:lang w:val="ru-RU"/>
              </w:rPr>
              <w:t>логических рассуждениях</w:t>
            </w:r>
            <w:proofErr w:type="gramEnd"/>
            <w:r w:rsidRPr="004561F2">
              <w:rPr>
                <w:lang w:val="ru-RU"/>
              </w:rPr>
              <w:t xml:space="preserve"> и обоснованиях нет пробелов и ошибок;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Отметка «4» ставится, если: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Отметка «3» ставится, если: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допущены более одной ошибки или более дву</w:t>
            </w:r>
            <w:proofErr w:type="gramStart"/>
            <w:r w:rsidRPr="004561F2">
              <w:rPr>
                <w:lang w:val="ru-RU"/>
              </w:rPr>
              <w:t>х-</w:t>
            </w:r>
            <w:proofErr w:type="gramEnd"/>
            <w:r w:rsidRPr="004561F2">
              <w:rPr>
                <w:lang w:val="ru-RU"/>
              </w:rPr>
              <w:t xml:space="preserve"> трех недочетов в выкладках, чертежах или графика, но обучающийся владеет обязательными умениями по проверяемой теме.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Отметка «2» ставится, если: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 xml:space="preserve">допущены существенные ошибки, показавшие, что </w:t>
            </w:r>
            <w:proofErr w:type="gramStart"/>
            <w:r w:rsidRPr="004561F2">
              <w:rPr>
                <w:lang w:val="ru-RU"/>
              </w:rPr>
              <w:t>обучающийся</w:t>
            </w:r>
            <w:proofErr w:type="gramEnd"/>
            <w:r w:rsidRPr="004561F2">
              <w:rPr>
                <w:lang w:val="ru-RU"/>
              </w:rPr>
              <w:t xml:space="preserve"> не владеет обязательными знаниями по данной теме в полной мере.</w:t>
            </w:r>
          </w:p>
          <w:p w:rsidR="004561F2" w:rsidRPr="004561F2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>Отметка «1» ставится, если:</w:t>
            </w:r>
          </w:p>
          <w:p w:rsidR="00EA7523" w:rsidRPr="003C03BB" w:rsidRDefault="004561F2" w:rsidP="004561F2">
            <w:pPr>
              <w:pStyle w:val="a5"/>
              <w:shd w:val="clear" w:color="auto" w:fill="FFFFFF"/>
              <w:spacing w:before="0" w:beforeAutospacing="0" w:after="0" w:afterAutospacing="0"/>
              <w:ind w:right="142"/>
              <w:jc w:val="both"/>
              <w:textAlignment w:val="baseline"/>
              <w:rPr>
                <w:lang w:val="ru-RU"/>
              </w:rPr>
            </w:pPr>
            <w:r w:rsidRPr="004561F2">
              <w:rPr>
                <w:lang w:val="ru-RU"/>
              </w:rPr>
              <w:t xml:space="preserve">работа показала полное отсутствие у </w:t>
            </w:r>
            <w:proofErr w:type="gramStart"/>
            <w:r w:rsidRPr="004561F2">
              <w:rPr>
                <w:lang w:val="ru-RU"/>
              </w:rPr>
              <w:t>обучающегося</w:t>
            </w:r>
            <w:proofErr w:type="gramEnd"/>
            <w:r w:rsidRPr="004561F2">
              <w:rPr>
                <w:lang w:val="ru-RU"/>
              </w:rPr>
              <w:t xml:space="preserve"> обязательных знаний, умений по проверяемой теме или значительная часть работы выполнена не самостоятельно.</w:t>
            </w: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42A0C"/>
    <w:rsid w:val="000F68E5"/>
    <w:rsid w:val="00116EF5"/>
    <w:rsid w:val="00145CCB"/>
    <w:rsid w:val="00173EF1"/>
    <w:rsid w:val="001D5A9C"/>
    <w:rsid w:val="0026540D"/>
    <w:rsid w:val="002E2B88"/>
    <w:rsid w:val="0031625C"/>
    <w:rsid w:val="00362A4B"/>
    <w:rsid w:val="003C03BB"/>
    <w:rsid w:val="004561F2"/>
    <w:rsid w:val="00515BF9"/>
    <w:rsid w:val="008143DA"/>
    <w:rsid w:val="00856EF0"/>
    <w:rsid w:val="00890880"/>
    <w:rsid w:val="00896EFA"/>
    <w:rsid w:val="008E3121"/>
    <w:rsid w:val="009D37DC"/>
    <w:rsid w:val="00A77509"/>
    <w:rsid w:val="00B2693B"/>
    <w:rsid w:val="00B30B37"/>
    <w:rsid w:val="00C97635"/>
    <w:rsid w:val="00D27AF3"/>
    <w:rsid w:val="00D3364F"/>
    <w:rsid w:val="00DE2842"/>
    <w:rsid w:val="00EA7523"/>
    <w:rsid w:val="00F16BDD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2021-01-13T07:58:00Z</dcterms:created>
  <dcterms:modified xsi:type="dcterms:W3CDTF">2021-01-13T07:58:00Z</dcterms:modified>
</cp:coreProperties>
</file>